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963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222222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222222"/>
          <w:spacing w:val="0"/>
          <w:sz w:val="48"/>
          <w:szCs w:val="48"/>
          <w:lang w:eastAsia="zh-CN"/>
        </w:rPr>
        <w:t>江西省土木建筑学会团体标准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222222"/>
          <w:spacing w:val="0"/>
          <w:sz w:val="48"/>
          <w:szCs w:val="48"/>
        </w:rPr>
        <w:t>复审管理办法</w:t>
      </w:r>
    </w:p>
    <w:p w14:paraId="07E59E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240" w:lineRule="auto"/>
        <w:ind w:left="0" w:right="0"/>
        <w:textAlignment w:val="auto"/>
        <w:rPr>
          <w:rFonts w:hint="default" w:ascii="Tahoma" w:hAnsi="Tahoma" w:eastAsia="Tahoma" w:cs="Tahoma"/>
          <w:i w:val="0"/>
          <w:caps w:val="0"/>
          <w:color w:val="666666"/>
          <w:spacing w:val="0"/>
          <w:sz w:val="10"/>
          <w:szCs w:val="10"/>
        </w:rPr>
      </w:pPr>
    </w:p>
    <w:p w14:paraId="364FB7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82" w:firstLineChars="20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第一条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为加强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的复审工作，不断提高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的质量和技术水平，促进新技术、新工艺、新材料的应用，根据《标准化法》、《标准化法实施条例》和《团体标准管理规定》、《工程建设行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业标准管理办法》等有关法律、法规的规定，制定本办法。</w:t>
      </w:r>
    </w:p>
    <w:p w14:paraId="12A310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第二条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本办法适用于现行江西省土木建筑学会团体标准的复审。</w:t>
      </w:r>
    </w:p>
    <w:p w14:paraId="523525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本办法所称复审是指对现行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的适用范围、技术水平、指标参数等内容进行复查和审议，以确认其继续有效、废止或予以修订的活动。</w:t>
      </w:r>
    </w:p>
    <w:p w14:paraId="11133A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第三条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的复审，一般在标准实施后五年进行一次。属于下列情况之一的，应当及时进行复审：</w:t>
      </w:r>
    </w:p>
    <w:p w14:paraId="741E1A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一、不适应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"https://www.66law.cn/tiaoli/" \o "法律法规" \t "https://www.66law.cn/tiaoli/_blank"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4"/>
          <w:szCs w:val="24"/>
          <w:u w:val="none"/>
        </w:rPr>
        <w:t>法律法规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、国家产业政策、产业结构调整、产品更新换代或科学技术发展需要的。</w:t>
      </w:r>
    </w:p>
    <w:p w14:paraId="16167C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二、不适应我国加入世界贸易组织的有关规定或开展国际贸易需要的。</w:t>
      </w:r>
    </w:p>
    <w:p w14:paraId="25DEF0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三、所引用的或相关的技术标准进行了重大修改、修订并批准发布的。</w:t>
      </w:r>
    </w:p>
    <w:p w14:paraId="4B5EC2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四、重大突发性事件、自然灾害、工程质量或安全事故发生后需要的。</w:t>
      </w:r>
    </w:p>
    <w:p w14:paraId="170DCF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五、标准实施中有重要反馈意见的。</w:t>
      </w:r>
    </w:p>
    <w:p w14:paraId="754027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的复审，一般由标准主编单位或有关组织单位提出申请，并按《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复审申请表》（附件一）的要求报请标准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val="en-US" w:eastAsia="zh-CN"/>
        </w:rPr>
        <w:t>(即江西省土木建筑学会，下同)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同意后开展。</w:t>
      </w:r>
    </w:p>
    <w:p w14:paraId="4B6A1A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第四条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的复审工作应当由标准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负责组织。</w:t>
      </w:r>
    </w:p>
    <w:p w14:paraId="21C869E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第五条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应当将标准复审工作纳入年度工作计划，并为复审工作的开展创造条件。</w:t>
      </w:r>
    </w:p>
    <w:p w14:paraId="245F04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第六条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的复审工作应当符合下列程序：</w:t>
      </w:r>
    </w:p>
    <w:p w14:paraId="5E16C1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一、标准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按照本办法第三条的规定拟定复审工作年度计划、组织方案，年度计划包括标准名称及编号、主编单位、进度要求等；</w:t>
      </w:r>
    </w:p>
    <w:p w14:paraId="4498E1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二、主编单位或组织单位拟定复审工作实施方案，按要求完成复审工作，并填写《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复审审议意见表》（附件二），报标准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；</w:t>
      </w:r>
    </w:p>
    <w:p w14:paraId="0C8EAD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三、标准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复审审议意见进行审核，确定标准的复审意见。</w:t>
      </w:r>
    </w:p>
    <w:p w14:paraId="506CFB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第七条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的复审可以采取会审、函审或网上审议方式。参加复审人员应当包括标准的管理机构代表、主要编制人员和熟悉该标准的有关专家。</w:t>
      </w:r>
    </w:p>
    <w:p w14:paraId="611C02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第八条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复审的审议意见应当按下列原则确定：</w:t>
      </w:r>
    </w:p>
    <w:p w14:paraId="713D9B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一、部分技术内容不再适用、与上级标准重复或矛盾、不满足现行法律法规规定等，应当建议修订或局部修订。</w:t>
      </w:r>
    </w:p>
    <w:p w14:paraId="273D58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二、全部技术内容不再适用、与上级标准重复或矛盾、不符合现行法律法规规定等，应当建议废止。</w:t>
      </w:r>
    </w:p>
    <w:p w14:paraId="18BA4D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三、技术内容仍然适用且可与其他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合并的，应当建议合并。</w:t>
      </w:r>
    </w:p>
    <w:p w14:paraId="29CEEC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四、技术内容仍然适用的标准，应当建议继续有效。</w:t>
      </w:r>
    </w:p>
    <w:p w14:paraId="6E120E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第九条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复审的结果应当由标准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确认。对确认为继续有效或废止的，应当由标准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公告；对确认为修订或合并的，应当按照轻重缓急的原则，由标准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纳入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的修订计划。</w:t>
      </w:r>
    </w:p>
    <w:p w14:paraId="2347ED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对确认继续有效或废止的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公告，应当在指定媒体上公布。</w:t>
      </w:r>
    </w:p>
    <w:p w14:paraId="1AD43F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第十一条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经复审确认继续有效的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，再版时应在该标准的封面和扉页上增加“××××年××月确认继续有效”标记。</w:t>
      </w:r>
    </w:p>
    <w:p w14:paraId="286022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第十二条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经确认废止的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，其废止生效时间由标准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确定。</w:t>
      </w:r>
    </w:p>
    <w:p w14:paraId="4062C6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第十三条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本办法由江西省土木建筑学会负责解释。</w:t>
      </w:r>
    </w:p>
    <w:p w14:paraId="36206D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第十四条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本办法自发布之日起实施。</w:t>
      </w:r>
    </w:p>
    <w:p w14:paraId="20CDF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ap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BlkCn BT">
    <w:panose1 w:val="020B0806030502040204"/>
    <w:charset w:val="00"/>
    <w:family w:val="auto"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criptS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wis721 BlkOul BT">
    <w:panose1 w:val="04020905030B03040203"/>
    <w:charset w:val="00"/>
    <w:family w:val="auto"/>
    <w:pitch w:val="default"/>
    <w:sig w:usb0="00000000" w:usb1="00000000" w:usb2="00000000" w:usb3="00000000" w:csb0="00000000" w:csb1="00000000"/>
  </w:font>
  <w:font w:name="Symath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wis721 Cn BT">
    <w:panose1 w:val="020B05060202020302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Italic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ISOCPEUR">
    <w:panose1 w:val="020B0604020202020204"/>
    <w:charset w:val="00"/>
    <w:family w:val="auto"/>
    <w:pitch w:val="default"/>
    <w:sig w:usb0="00000287" w:usb1="00000000" w:usb2="00000000" w:usb3="00000000" w:csb0="4000009F" w:csb1="DFD70000"/>
  </w:font>
  <w:font w:name="EuroRoman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ansSerif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0FB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F4D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AF4D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5FA4"/>
    <w:rsid w:val="010479A6"/>
    <w:rsid w:val="0851119B"/>
    <w:rsid w:val="2AEE6CE5"/>
    <w:rsid w:val="57F15FA4"/>
    <w:rsid w:val="7CB40242"/>
    <w:rsid w:val="7DA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1428</Words>
  <Characters>1433</Characters>
  <Lines>0</Lines>
  <Paragraphs>0</Paragraphs>
  <TotalTime>32</TotalTime>
  <ScaleCrop>false</ScaleCrop>
  <LinksUpToDate>false</LinksUpToDate>
  <CharactersWithSpaces>1447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2020-03-11T07:47:00Z</dcterms:created>
  <dc:creator>青柠薄荷</dc:creator>
  <cp:lastModifiedBy>lenovo01</cp:lastModifiedBy>
  <cp:lastPrinted>2020-03-11T07:47:00Z</cp:lastPrinted>
  <dcterms:modified xsi:type="dcterms:W3CDTF">2024-12-26T02:58:59Z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CA2F88B8CAAC40089BC8F8EC9A22008C_12</vt:lpwstr>
  </property>
</Properties>
</file>