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963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i w:val="0"/>
          <w:caps w:val="0"/>
          <w:color w:val="222222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222222"/>
          <w:spacing w:val="0"/>
          <w:sz w:val="48"/>
          <w:szCs w:val="48"/>
          <w:lang w:eastAsia="zh-CN"/>
        </w:rPr>
        <w:t>江西省土木建筑学会团体标准</w:t>
      </w:r>
      <w:r>
        <w:rPr>
          <w:rFonts w:hint="eastAsia" w:ascii="微软雅黑" w:hAnsi="微软雅黑" w:eastAsia="微软雅黑" w:cs="微软雅黑"/>
          <w:b/>
          <w:bCs w:val="0"/>
          <w:i w:val="0"/>
          <w:caps w:val="0"/>
          <w:color w:val="222222"/>
          <w:spacing w:val="0"/>
          <w:sz w:val="48"/>
          <w:szCs w:val="48"/>
        </w:rPr>
        <w:t>复审管理办法</w:t>
      </w:r>
    </w:p>
    <w:p w14:paraId="1F74EC28">
      <w:pPr>
        <w:pStyle w:val="9"/>
        <w:widowControl/>
        <w:numPr>
          <w:ilvl w:val="0"/>
          <w:numId w:val="0"/>
        </w:numPr>
        <w:shd w:val="clear" w:color="auto" w:fill="FFFFFF"/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pacing w:val="9"/>
          <w:kern w:val="2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pacing w:val="9"/>
          <w:kern w:val="2"/>
          <w:sz w:val="28"/>
          <w:szCs w:val="28"/>
          <w:shd w:val="clear" w:color="auto" w:fill="FFFFFF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pacing w:val="9"/>
          <w:sz w:val="28"/>
          <w:szCs w:val="28"/>
          <w:shd w:val="clear" w:color="auto" w:fill="FFFFFF"/>
          <w:lang w:val="en-US" w:eastAsia="zh-CN"/>
        </w:rPr>
        <w:t>2025年2月22日江西省土木建筑学会九届二次常务理事会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9"/>
          <w:sz w:val="28"/>
          <w:szCs w:val="28"/>
          <w:shd w:val="clear" w:color="auto" w:fill="FFFFFF"/>
        </w:rPr>
        <w:t>审议通过</w:t>
      </w:r>
      <w:r>
        <w:rPr>
          <w:rFonts w:hint="eastAsia" w:ascii="宋体" w:hAnsi="宋体" w:eastAsia="宋体" w:cs="宋体"/>
          <w:b w:val="0"/>
          <w:bCs w:val="0"/>
          <w:color w:val="auto"/>
          <w:spacing w:val="9"/>
          <w:kern w:val="2"/>
          <w:sz w:val="28"/>
          <w:szCs w:val="28"/>
          <w:shd w:val="clear" w:color="auto" w:fill="FFFFFF"/>
          <w:lang w:val="en-US" w:eastAsia="zh-CN"/>
        </w:rPr>
        <w:t>)</w:t>
      </w:r>
    </w:p>
    <w:bookmarkEnd w:id="0"/>
    <w:p w14:paraId="39FA7F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240" w:lineRule="auto"/>
        <w:ind w:left="0" w:right="0"/>
        <w:textAlignment w:val="auto"/>
        <w:rPr>
          <w:rFonts w:hint="default" w:ascii="Tahoma" w:hAnsi="Tahoma" w:eastAsia="Tahoma" w:cs="Tahoma"/>
          <w:i w:val="0"/>
          <w:caps w:val="0"/>
          <w:color w:val="666666"/>
          <w:spacing w:val="0"/>
          <w:sz w:val="10"/>
          <w:szCs w:val="10"/>
        </w:rPr>
      </w:pPr>
    </w:p>
    <w:p w14:paraId="364FB7A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82" w:firstLineChars="20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第一条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为加强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的复审工作，不断提高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的质量和技术水平，促进新技术、新工艺、新材料的应用，根据《标准化法》、《标准化法实施条例》和《团体标准管理规定》、《工程建设行业标准管理办法》等有关法律、法规的规定，制定本办法。</w:t>
      </w:r>
    </w:p>
    <w:p w14:paraId="12A310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第二条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本办法适用于现行江西省土木建筑学会团体标准的复审。</w:t>
      </w:r>
    </w:p>
    <w:p w14:paraId="5235250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本办法所称复审是指对现行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江西省土木建筑学会颁布学会团体标准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的适用范围、技术水平、指标参数等内容进行复查和审议，以确认其继续有效、废止或予以修订的活动。</w:t>
      </w:r>
    </w:p>
    <w:p w14:paraId="11133A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第三条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的复审，一般在标准实施后五年进行一次。属于下列情况之一的，应当及时进行复审：</w:t>
      </w:r>
    </w:p>
    <w:p w14:paraId="741E1A1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一、不适应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instrText xml:space="preserve"> HYPERLINK "https://www.66law.cn/tiaoli/" \o "法律法规" \t "https://www.66law.cn/tiaoli/_blank" </w:instrTex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法律法规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、国家产业政策、产业结构调整、产品更新换代或科学技术发展需要的。</w:t>
      </w:r>
    </w:p>
    <w:p w14:paraId="16167C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二、不适应我国加入世界贸易组织的有关规定或开展国际贸易需要的。</w:t>
      </w:r>
    </w:p>
    <w:p w14:paraId="25DEF0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三、所引用的或相关的技术标准进行了重大修改、修订并批准发布的。</w:t>
      </w:r>
    </w:p>
    <w:p w14:paraId="4B5EC2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四、重大突发性事件、自然灾害、工程质量或安全事故发生后需要的。</w:t>
      </w:r>
    </w:p>
    <w:p w14:paraId="170DCFA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五、标准实施中有重要反馈意见的。</w:t>
      </w:r>
    </w:p>
    <w:p w14:paraId="7540270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江西省土木建筑学会团体标准(以下简称学会团体标准)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的复审，一般由标准主编单位或有关组织单位提出申请，并按《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复审申请表》（附件一）的要求报请标准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的颁布部门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val="en-US" w:eastAsia="zh-CN"/>
        </w:rPr>
        <w:t>(即江西省土木建筑学会，下简称学会)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同意后开展。</w:t>
      </w:r>
    </w:p>
    <w:p w14:paraId="4B6A1A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第四条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的复审工作应当由学会负责组织。</w:t>
      </w:r>
    </w:p>
    <w:p w14:paraId="21C869E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第五条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应当将标准复审工作纳入年度工作计划，并为复审工作的开展创造条件。</w:t>
      </w:r>
    </w:p>
    <w:p w14:paraId="245F04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第六条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复审工作应当符合下列程序：</w:t>
      </w:r>
    </w:p>
    <w:p w14:paraId="5E16C1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一、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按照本办法第三条的规定拟定复审工作年度计划、组织方案，年度计划包括标准名称及编号、主编单位、进度要求等；</w:t>
      </w:r>
    </w:p>
    <w:p w14:paraId="4498E15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二、主编单位或组织单位拟定复审工作实施方案，按要求完成复审工作，并填写《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江西省土木建筑学会团体标准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复审审议意见表》（附件二），报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；</w:t>
      </w:r>
    </w:p>
    <w:p w14:paraId="0C8EAD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三、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复审审议意见进行审核，确定标准的复审意见。</w:t>
      </w:r>
    </w:p>
    <w:p w14:paraId="506CFB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第七条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的复审可以采取会审、函审或网上审议方式。参加复审人员应当包括标准的管理机构代表、主要编制人员和熟悉该标准的有关专家。</w:t>
      </w:r>
    </w:p>
    <w:p w14:paraId="611C020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第八条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复审的审议意见应当按下列原则确定：</w:t>
      </w:r>
    </w:p>
    <w:p w14:paraId="713D9B2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一、部分技术内容不再适用、与上级标准重复或矛盾、不满足现行法律法规规定等，应当建议修订或局部修订。</w:t>
      </w:r>
    </w:p>
    <w:p w14:paraId="273D587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二、全部技术内容不再适用、与上级标准重复或矛盾、不符合现行法律法规规定等，应当建议废止。</w:t>
      </w:r>
    </w:p>
    <w:p w14:paraId="18BA4D9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三、技术内容仍然适用且可与其他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合并的，应当建议合并。</w:t>
      </w:r>
    </w:p>
    <w:p w14:paraId="29CEEC2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四、技术内容仍然适用的标准，应当建议继续有效。</w:t>
      </w:r>
    </w:p>
    <w:p w14:paraId="6E120E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第九条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复审的结果应当由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确认。对确认为继续有效或废止的，应当由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公告；对确认为修订或合并的，应当按照轻重缓急的原则，由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纳入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的修订计划。</w:t>
      </w:r>
    </w:p>
    <w:p w14:paraId="2347ED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第十条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对确认继续有效或废止的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公告，应当在指定媒体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val="en-US" w:eastAsia="zh-CN"/>
        </w:rPr>
        <w:t>(学会网站及学会公众号)上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公布。</w:t>
      </w:r>
    </w:p>
    <w:p w14:paraId="1AD43F2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第十一条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经复审确认继续有效的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，再版时应在该标准的封面和扉页上增加“××××年××月确认继续有效”标记。</w:t>
      </w:r>
    </w:p>
    <w:p w14:paraId="286022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第十二条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经确认废止的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学会团体标准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，其废止生效时间由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  <w:lang w:eastAsia="zh-CN"/>
        </w:rPr>
        <w:t>学会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确定。</w:t>
      </w:r>
    </w:p>
    <w:p w14:paraId="4062C6E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第十三条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本办法由江西省土木建筑学会负责解释。</w:t>
      </w:r>
    </w:p>
    <w:p w14:paraId="36206D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6" w:afterAutospacing="0" w:line="12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color w:val="666666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666666"/>
          <w:spacing w:val="0"/>
          <w:sz w:val="24"/>
          <w:szCs w:val="24"/>
        </w:rPr>
        <w:t>第十四条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666666"/>
          <w:spacing w:val="0"/>
          <w:sz w:val="24"/>
          <w:szCs w:val="24"/>
        </w:rPr>
        <w:t> 本办法自发布之日起实施。</w:t>
      </w:r>
    </w:p>
    <w:p w14:paraId="20CDF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footerReference r:id="rId3" w:type="default"/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0FB8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F4D9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AF4D9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15FA4"/>
    <w:rsid w:val="010479A6"/>
    <w:rsid w:val="0851119B"/>
    <w:rsid w:val="10607169"/>
    <w:rsid w:val="2AEE6CE5"/>
    <w:rsid w:val="2DBE3333"/>
    <w:rsid w:val="57F15FA4"/>
    <w:rsid w:val="78946E8A"/>
    <w:rsid w:val="7CB40242"/>
    <w:rsid w:val="7DA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1297</Words>
  <Characters>1297</Characters>
  <Lines>0</Lines>
  <Paragraphs>0</Paragraphs>
  <TotalTime>2</TotalTime>
  <ScaleCrop>false</ScaleCrop>
  <LinksUpToDate>false</LinksUpToDate>
  <CharactersWithSpaces>1311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2020-03-11T07:47:00Z</dcterms:created>
  <dc:creator>青柠薄荷</dc:creator>
  <cp:lastModifiedBy>lenovo01</cp:lastModifiedBy>
  <cp:lastPrinted>2020-03-11T07:47:00Z</cp:lastPrinted>
  <dcterms:modified xsi:type="dcterms:W3CDTF">2025-02-25T03:49:14Z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CA2F88B8CAAC40089BC8F8EC9A22008C_12</vt:lpwstr>
  </property>
  <property fmtid="{D5CDD505-2E9C-101B-9397-08002B2CF9AE}" pid="4" name="KSOTemplateDocerSaveRecord">
    <vt:lpwstr>eyJoZGlkIjoiZGFkZGMyMWUzMjE1MjhiMTgxYTdmZjUxNGFmMGE3ZmUifQ==</vt:lpwstr>
  </property>
</Properties>
</file>